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 w:right="24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</w:t>
      </w: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107"/>
      </w:tblGrid>
      <w:tr>
        <w:tc>
          <w:tcPr>
            <w:tcW w:type="dxa" w:w="9107"/>
            <w:tcBorders>
              <w:top w:color="000000" w:sz="4" w:val="nil"/>
              <w:left w:color="000000" w:sz="4" w:val="nil"/>
              <w:bottom w:color="000000" w:sz="1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00000">
            <w:pPr>
              <w:spacing w:after="0" w:line="240" w:lineRule="auto"/>
              <w:ind w:firstLine="0" w:left="0" w:right="249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Администрация Лобакинского сельского поселения</w:t>
            </w:r>
          </w:p>
          <w:p w14:paraId="03000000">
            <w:pPr>
              <w:spacing w:after="0" w:line="240" w:lineRule="auto"/>
              <w:ind w:firstLine="0"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Суровикинского муниципального района </w:t>
            </w:r>
            <w:r>
              <w:rPr>
                <w:rFonts w:ascii="Times New Roman" w:hAnsi="Times New Roman"/>
                <w:sz w:val="26"/>
              </w:rPr>
              <w:t>Волгоградской области</w:t>
            </w:r>
          </w:p>
        </w:tc>
      </w:tr>
      <w:tr>
        <w:tc>
          <w:tcPr>
            <w:tcW w:type="dxa" w:w="9107"/>
            <w:tcBorders>
              <w:top w:color="000000" w:sz="14" w:val="single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00000">
            <w:pPr>
              <w:spacing w:after="0" w:line="240" w:lineRule="auto"/>
              <w:ind w:firstLine="0" w:left="0" w:right="249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404432</w:t>
            </w:r>
            <w:r>
              <w:rPr>
                <w:rFonts w:ascii="Times New Roman" w:hAnsi="Times New Roman"/>
                <w:b w:val="1"/>
              </w:rPr>
              <w:t>,</w:t>
            </w:r>
            <w:r>
              <w:rPr>
                <w:rFonts w:ascii="Times New Roman" w:hAnsi="Times New Roman"/>
                <w:b w:val="1"/>
              </w:rPr>
              <w:t xml:space="preserve"> Волгоградская область</w:t>
            </w:r>
            <w:r>
              <w:rPr>
                <w:rFonts w:ascii="Times New Roman" w:hAnsi="Times New Roman"/>
                <w:b w:val="1"/>
              </w:rPr>
              <w:t>,</w:t>
            </w:r>
            <w:r>
              <w:rPr>
                <w:rFonts w:ascii="Times New Roman" w:hAnsi="Times New Roman"/>
                <w:b w:val="1"/>
              </w:rPr>
              <w:t xml:space="preserve"> Суровикинский район</w:t>
            </w:r>
            <w:r>
              <w:rPr>
                <w:rFonts w:ascii="Times New Roman" w:hAnsi="Times New Roman"/>
                <w:b w:val="1"/>
              </w:rPr>
              <w:t>,</w:t>
            </w:r>
            <w:r>
              <w:rPr>
                <w:rFonts w:ascii="Times New Roman" w:hAnsi="Times New Roman"/>
                <w:b w:val="1"/>
              </w:rPr>
              <w:t xml:space="preserve"> х. Лобакин</w:t>
            </w:r>
            <w:r>
              <w:rPr>
                <w:rFonts w:ascii="Times New Roman" w:hAnsi="Times New Roman"/>
                <w:b w:val="1"/>
              </w:rPr>
              <w:t>, ул.Березова</w:t>
            </w:r>
            <w:r>
              <w:rPr>
                <w:rFonts w:ascii="Times New Roman" w:hAnsi="Times New Roman"/>
                <w:b w:val="1"/>
              </w:rPr>
              <w:t>я</w:t>
            </w:r>
            <w:r>
              <w:rPr>
                <w:rFonts w:ascii="Times New Roman" w:hAnsi="Times New Roman"/>
                <w:b w:val="1"/>
              </w:rPr>
              <w:t>, 1</w:t>
            </w:r>
          </w:p>
          <w:p w14:paraId="05000000">
            <w:pPr>
              <w:spacing w:after="0" w:line="240" w:lineRule="auto"/>
              <w:ind w:firstLine="0"/>
              <w:jc w:val="center"/>
            </w:pPr>
            <w:r>
              <w:rPr>
                <w:rFonts w:ascii="Times New Roman" w:hAnsi="Times New Roman"/>
                <w:b w:val="1"/>
              </w:rPr>
              <w:t xml:space="preserve">Тел. </w:t>
            </w:r>
            <w:r>
              <w:rPr>
                <w:rFonts w:ascii="Times New Roman" w:hAnsi="Times New Roman"/>
                <w:b w:val="1"/>
              </w:rPr>
              <w:t>8-927-505-99-60</w:t>
            </w:r>
          </w:p>
        </w:tc>
      </w:tr>
    </w:tbl>
    <w:p w14:paraId="06000000">
      <w:pPr>
        <w:spacing w:after="0" w:line="240" w:lineRule="auto"/>
        <w:ind w:right="249"/>
        <w:rPr>
          <w:rFonts w:ascii="Times New Roman" w:hAnsi="Times New Roman"/>
        </w:rPr>
      </w:pPr>
    </w:p>
    <w:p w14:paraId="07000000">
      <w:pPr>
        <w:spacing w:after="0" w:line="240" w:lineRule="auto"/>
        <w:ind w:right="249"/>
        <w:rPr>
          <w:rFonts w:ascii="Times New Roman" w:hAnsi="Times New Roman"/>
          <w:sz w:val="24"/>
        </w:rPr>
      </w:pPr>
    </w:p>
    <w:p w14:paraId="08000000">
      <w:pPr>
        <w:pStyle w:val="Style_2"/>
        <w:ind w:right="24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ПОСТАНОВЛЕНИЕ</w:t>
      </w:r>
    </w:p>
    <w:p w14:paraId="09000000">
      <w:pPr>
        <w:pStyle w:val="Style_2"/>
        <w:ind w:right="249"/>
        <w:jc w:val="center"/>
        <w:rPr>
          <w:b w:val="1"/>
          <w:sz w:val="24"/>
        </w:rPr>
      </w:pPr>
    </w:p>
    <w:p w14:paraId="0A000000">
      <w:pPr>
        <w:spacing w:after="0" w:line="240" w:lineRule="auto"/>
        <w:ind w:right="249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от 27 ноября 2025 г.                               </w:t>
      </w:r>
      <w:r>
        <w:rPr>
          <w:rFonts w:ascii="Times New Roman" w:hAnsi="Times New Roman"/>
          <w:b w:val="1"/>
          <w:sz w:val="24"/>
        </w:rPr>
        <w:t>№ 92</w:t>
      </w:r>
    </w:p>
    <w:p w14:paraId="0B000000">
      <w:pPr>
        <w:spacing w:after="0" w:line="240" w:lineRule="auto"/>
        <w:ind w:right="249"/>
        <w:rPr>
          <w:rFonts w:ascii="Times New Roman" w:hAnsi="Times New Roman"/>
          <w:b w:val="1"/>
          <w:sz w:val="24"/>
        </w:rPr>
      </w:pPr>
    </w:p>
    <w:p w14:paraId="0C000000">
      <w:pPr>
        <w:pStyle w:val="Style_2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D000000">
      <w:pPr>
        <w:pStyle w:val="Style_2"/>
        <w:spacing w:after="0" w:line="240" w:lineRule="auto"/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Об утверждении программы профилактики рисков </w:t>
      </w:r>
    </w:p>
    <w:p w14:paraId="0E000000">
      <w:pPr>
        <w:pStyle w:val="Style_2"/>
        <w:spacing w:after="0" w:line="240" w:lineRule="auto"/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причинения вреда (ущерба) охраняемым законом </w:t>
      </w:r>
    </w:p>
    <w:p w14:paraId="0F000000">
      <w:pPr>
        <w:pStyle w:val="Style_2"/>
        <w:spacing w:after="0" w:line="240" w:lineRule="auto"/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ценностям по </w:t>
      </w:r>
      <w:r>
        <w:rPr>
          <w:rFonts w:ascii="Times New Roman" w:hAnsi="Times New Roman"/>
          <w:b w:val="0"/>
          <w:color w:val="000000"/>
          <w:sz w:val="24"/>
        </w:rPr>
        <w:t xml:space="preserve">муниципальному </w:t>
      </w:r>
      <w:r>
        <w:rPr>
          <w:rFonts w:ascii="Times New Roman" w:hAnsi="Times New Roman"/>
          <w:b w:val="0"/>
          <w:sz w:val="24"/>
        </w:rPr>
        <w:t xml:space="preserve">жилищному контролю </w:t>
      </w:r>
    </w:p>
    <w:p w14:paraId="10000000">
      <w:pPr>
        <w:pStyle w:val="Style_2"/>
        <w:spacing w:after="0" w:line="240" w:lineRule="auto"/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на территории </w:t>
      </w:r>
      <w:r>
        <w:rPr>
          <w:rFonts w:ascii="Times New Roman" w:hAnsi="Times New Roman"/>
          <w:b w:val="0"/>
          <w:sz w:val="24"/>
        </w:rPr>
        <w:t>Лобакинского</w:t>
      </w:r>
      <w:r>
        <w:rPr>
          <w:rFonts w:ascii="Times New Roman" w:hAnsi="Times New Roman"/>
          <w:b w:val="0"/>
          <w:sz w:val="24"/>
        </w:rPr>
        <w:t xml:space="preserve"> сельского поселения </w:t>
      </w:r>
    </w:p>
    <w:p w14:paraId="11000000">
      <w:pPr>
        <w:pStyle w:val="Style_2"/>
        <w:spacing w:after="0" w:line="240" w:lineRule="auto"/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Суровикинского </w:t>
      </w:r>
      <w:r>
        <w:rPr>
          <w:rFonts w:ascii="Times New Roman" w:hAnsi="Times New Roman"/>
          <w:b w:val="0"/>
          <w:sz w:val="24"/>
        </w:rPr>
        <w:t>м</w:t>
      </w:r>
      <w:r>
        <w:rPr>
          <w:rFonts w:ascii="Times New Roman" w:hAnsi="Times New Roman"/>
          <w:b w:val="0"/>
          <w:sz w:val="24"/>
        </w:rPr>
        <w:t xml:space="preserve">униципального района </w:t>
      </w:r>
    </w:p>
    <w:p w14:paraId="12000000">
      <w:pPr>
        <w:pStyle w:val="Style_2"/>
        <w:spacing w:after="0" w:line="240" w:lineRule="auto"/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Волгоградской области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на 2026</w:t>
      </w:r>
      <w:r>
        <w:rPr>
          <w:rFonts w:ascii="Times New Roman" w:hAnsi="Times New Roman"/>
          <w:b w:val="0"/>
          <w:sz w:val="24"/>
        </w:rPr>
        <w:t xml:space="preserve"> год</w:t>
      </w:r>
    </w:p>
    <w:p w14:paraId="13000000">
      <w:pPr>
        <w:pStyle w:val="Style_2"/>
        <w:spacing w:after="0" w:line="240" w:lineRule="auto"/>
        <w:ind/>
        <w:jc w:val="left"/>
        <w:rPr>
          <w:rFonts w:ascii="Times New Roman" w:hAnsi="Times New Roman"/>
          <w:b w:val="0"/>
          <w:sz w:val="24"/>
        </w:rPr>
      </w:pPr>
    </w:p>
    <w:p w14:paraId="14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15000000">
      <w:pPr>
        <w:pStyle w:val="Style_2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>В соответствии со статьей 44 Федерального</w:t>
      </w:r>
      <w:r>
        <w:rPr>
          <w:rFonts w:ascii="Times New Roman" w:hAnsi="Times New Roman"/>
          <w:sz w:val="24"/>
        </w:rPr>
        <w:t xml:space="preserve"> закона от 31.07.2020 № 248-ФЗ «</w:t>
      </w:r>
      <w:r>
        <w:rPr>
          <w:rFonts w:ascii="Times New Roman" w:hAnsi="Times New Roman"/>
          <w:sz w:val="24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Федеральным </w:t>
      </w:r>
      <w:r>
        <w:rPr>
          <w:rFonts w:ascii="Times New Roman" w:hAnsi="Times New Roman"/>
          <w:sz w:val="24"/>
        </w:rPr>
        <w:t>законом от 06.10.2003 № 131-ФЗ «</w:t>
      </w:r>
      <w:r>
        <w:rPr>
          <w:rFonts w:ascii="Times New Roman" w:hAnsi="Times New Roman"/>
          <w:sz w:val="24"/>
        </w:rPr>
        <w:t>Об общих принципах организации местного самоуправления в Российской Ф</w:t>
      </w:r>
      <w:r>
        <w:rPr>
          <w:rFonts w:ascii="Times New Roman" w:hAnsi="Times New Roman"/>
          <w:sz w:val="24"/>
        </w:rPr>
        <w:t>едерации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, Постановлением Правительства Российской</w:t>
      </w:r>
      <w:r>
        <w:rPr>
          <w:rFonts w:ascii="Times New Roman" w:hAnsi="Times New Roman"/>
          <w:sz w:val="24"/>
        </w:rPr>
        <w:t xml:space="preserve"> Федерации от 25.06.2021 № 990 </w:t>
      </w:r>
      <w:r>
        <w:rPr>
          <w:rFonts w:ascii="Times New Roman" w:hAnsi="Times New Roman"/>
          <w:sz w:val="24"/>
        </w:rPr>
        <w:t>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4"/>
        </w:rPr>
        <w:t xml:space="preserve">, руководствуясь Уставом Лобакинского сельского поселения </w:t>
      </w:r>
      <w:r>
        <w:rPr>
          <w:rFonts w:ascii="Times New Roman" w:hAnsi="Times New Roman"/>
          <w:sz w:val="24"/>
        </w:rPr>
        <w:t>Суровикинского</w:t>
      </w:r>
      <w:r>
        <w:rPr>
          <w:rFonts w:ascii="Times New Roman" w:hAnsi="Times New Roman"/>
          <w:sz w:val="24"/>
        </w:rPr>
        <w:t xml:space="preserve"> муниципального района Волгоградской области</w:t>
      </w:r>
      <w:r>
        <w:rPr>
          <w:rFonts w:ascii="Times New Roman" w:hAnsi="Times New Roman"/>
          <w:sz w:val="24"/>
        </w:rPr>
        <w:t xml:space="preserve">, администрация Лобакинского сельского поселения </w:t>
      </w:r>
      <w:r>
        <w:rPr>
          <w:rFonts w:ascii="Times New Roman" w:hAnsi="Times New Roman"/>
          <w:sz w:val="24"/>
        </w:rPr>
        <w:t>Суровикинского</w:t>
      </w:r>
      <w:r>
        <w:rPr>
          <w:rFonts w:ascii="Times New Roman" w:hAnsi="Times New Roman"/>
          <w:sz w:val="24"/>
        </w:rPr>
        <w:t xml:space="preserve"> муниципального района Волгоградской области</w:t>
      </w:r>
      <w:r>
        <w:rPr>
          <w:rFonts w:ascii="Times New Roman" w:hAnsi="Times New Roman"/>
          <w:b w:val="1"/>
          <w:sz w:val="24"/>
        </w:rPr>
        <w:t xml:space="preserve"> постановляет:</w:t>
      </w:r>
    </w:p>
    <w:p w14:paraId="16000000">
      <w:pPr>
        <w:pStyle w:val="Style_2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7000000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Утвердить </w:t>
      </w:r>
      <w:r>
        <w:rPr>
          <w:rFonts w:ascii="Times New Roman" w:hAnsi="Times New Roman"/>
          <w:sz w:val="24"/>
        </w:rPr>
        <w:t xml:space="preserve">прилагаемую </w:t>
      </w:r>
      <w:r>
        <w:rPr>
          <w:rFonts w:ascii="Times New Roman" w:hAnsi="Times New Roman"/>
          <w:sz w:val="24"/>
        </w:rPr>
        <w:t xml:space="preserve">Программу профилактики рисков причинения вреда (ущерба) охраняемым законом ценностям </w:t>
      </w:r>
      <w:r>
        <w:rPr>
          <w:rFonts w:ascii="Times New Roman" w:hAnsi="Times New Roman"/>
          <w:sz w:val="24"/>
        </w:rPr>
        <w:t xml:space="preserve">по </w:t>
      </w:r>
      <w:r>
        <w:rPr>
          <w:rFonts w:ascii="Times New Roman" w:hAnsi="Times New Roman"/>
          <w:sz w:val="24"/>
        </w:rPr>
        <w:t>муниципальном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 жилищному контрол</w:t>
      </w:r>
      <w:r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z w:val="24"/>
        </w:rPr>
        <w:t xml:space="preserve"> на территории Лобакинского сельского поселения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Суровикинского</w:t>
      </w:r>
      <w:r>
        <w:rPr>
          <w:rFonts w:ascii="Times New Roman" w:hAnsi="Times New Roman"/>
          <w:sz w:val="24"/>
        </w:rPr>
        <w:t xml:space="preserve"> муниципального района Волгоградской области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</w:t>
      </w:r>
      <w:r>
        <w:rPr>
          <w:rFonts w:ascii="Times New Roman" w:hAnsi="Times New Roman"/>
          <w:sz w:val="24"/>
        </w:rPr>
        <w:t>.</w:t>
      </w:r>
    </w:p>
    <w:p w14:paraId="18000000">
      <w:pPr>
        <w:numPr>
          <w:ilvl w:val="0"/>
          <w:numId w:val="1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Настоящее постановление </w:t>
      </w:r>
      <w:r>
        <w:rPr>
          <w:rFonts w:ascii="Times New Roman" w:hAnsi="Times New Roman"/>
          <w:sz w:val="24"/>
        </w:rPr>
        <w:t xml:space="preserve">подлежит размещению на официальном сайте администрации </w:t>
      </w:r>
      <w:r>
        <w:rPr>
          <w:rFonts w:ascii="Times New Roman" w:hAnsi="Times New Roman"/>
          <w:color w:val="222222"/>
          <w:sz w:val="24"/>
        </w:rPr>
        <w:t>Лобакинского</w:t>
      </w:r>
      <w:r>
        <w:rPr>
          <w:rFonts w:ascii="Times New Roman" w:hAnsi="Times New Roman"/>
          <w:sz w:val="24"/>
        </w:rPr>
        <w:t xml:space="preserve"> сельского поселения Суровикинского муниципального района Волгоградской области в информационно-телекоммуникационной сети «Интернет»</w:t>
      </w:r>
      <w:r>
        <w:rPr>
          <w:rFonts w:ascii="Times New Roman" w:hAnsi="Times New Roman"/>
          <w:color w:val="222222"/>
          <w:sz w:val="24"/>
        </w:rPr>
        <w:t>.</w:t>
      </w: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3. </w:t>
      </w:r>
      <w:r>
        <w:rPr>
          <w:rFonts w:ascii="Times New Roman" w:hAnsi="Times New Roman"/>
          <w:sz w:val="24"/>
        </w:rPr>
        <w:t>Контроль за выполнением настоящего постановления оставляю за собой.</w:t>
      </w:r>
    </w:p>
    <w:p w14:paraId="1A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Настоящее постановление вс</w:t>
      </w:r>
      <w:r>
        <w:rPr>
          <w:rFonts w:ascii="Times New Roman" w:hAnsi="Times New Roman"/>
          <w:sz w:val="24"/>
        </w:rPr>
        <w:t>тупает в силу с 1 января 2026</w:t>
      </w:r>
      <w:r>
        <w:rPr>
          <w:rFonts w:ascii="Times New Roman" w:hAnsi="Times New Roman"/>
          <w:sz w:val="24"/>
        </w:rPr>
        <w:t xml:space="preserve"> г. </w:t>
      </w:r>
    </w:p>
    <w:p w14:paraId="1B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C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D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E000000">
      <w:pPr>
        <w:pStyle w:val="Style_2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</w:t>
      </w:r>
      <w:r>
        <w:rPr>
          <w:rFonts w:ascii="Times New Roman" w:hAnsi="Times New Roman"/>
          <w:sz w:val="24"/>
        </w:rPr>
        <w:t xml:space="preserve">Лобакинского </w:t>
      </w:r>
      <w:r>
        <w:rPr>
          <w:rFonts w:ascii="Times New Roman" w:hAnsi="Times New Roman"/>
          <w:sz w:val="24"/>
        </w:rPr>
        <w:t xml:space="preserve">сельского поселения                                                     </w:t>
      </w:r>
    </w:p>
    <w:p w14:paraId="1F000000">
      <w:pPr>
        <w:pStyle w:val="Style_2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Суровикинского муниципального района</w:t>
      </w:r>
    </w:p>
    <w:p w14:paraId="20000000">
      <w:pPr>
        <w:pStyle w:val="Style_2"/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Волгоградской области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      </w:t>
      </w:r>
      <w:r>
        <w:rPr>
          <w:rFonts w:ascii="Times New Roman" w:hAnsi="Times New Roman"/>
          <w:color w:val="000000"/>
          <w:sz w:val="24"/>
        </w:rPr>
        <w:t>А.Г. Хасиев</w:t>
      </w:r>
    </w:p>
    <w:p w14:paraId="21000000">
      <w:pPr>
        <w:pStyle w:val="Style_2"/>
        <w:rPr>
          <w:rFonts w:ascii="Times New Roman" w:hAnsi="Times New Roman"/>
          <w:color w:val="FF0000"/>
          <w:sz w:val="24"/>
        </w:rPr>
      </w:pPr>
    </w:p>
    <w:p w14:paraId="22000000">
      <w:pPr>
        <w:ind/>
        <w:jc w:val="right"/>
        <w:rPr>
          <w:rFonts w:ascii="Times New Roman" w:hAnsi="Times New Roman"/>
          <w:sz w:val="24"/>
        </w:rPr>
      </w:pPr>
    </w:p>
    <w:p w14:paraId="23000000">
      <w:pPr>
        <w:ind/>
        <w:jc w:val="right"/>
        <w:rPr>
          <w:rFonts w:ascii="Times New Roman" w:hAnsi="Times New Roman"/>
          <w:sz w:val="24"/>
        </w:rPr>
      </w:pPr>
    </w:p>
    <w:p w14:paraId="24000000">
      <w:pPr>
        <w:ind/>
        <w:jc w:val="right"/>
        <w:rPr>
          <w:rFonts w:ascii="Times New Roman" w:hAnsi="Times New Roman"/>
          <w:sz w:val="24"/>
        </w:rPr>
      </w:pPr>
    </w:p>
    <w:p w14:paraId="25000000">
      <w:pPr>
        <w:spacing w:after="0" w:line="240" w:lineRule="auto"/>
        <w:ind/>
        <w:jc w:val="right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sz w:val="24"/>
        </w:rPr>
        <w:t>УТВЕРЖДЕНА</w:t>
      </w:r>
    </w:p>
    <w:p w14:paraId="26000000">
      <w:pPr>
        <w:pStyle w:val="Style_3"/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постановлением администрации</w:t>
      </w:r>
    </w:p>
    <w:p w14:paraId="27000000">
      <w:pPr>
        <w:pStyle w:val="Style_3"/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Лобакинского</w:t>
      </w:r>
      <w:r>
        <w:rPr>
          <w:rFonts w:ascii="Times New Roman" w:hAnsi="Times New Roman"/>
          <w:sz w:val="24"/>
        </w:rPr>
        <w:t xml:space="preserve"> сельского поселения</w:t>
      </w:r>
    </w:p>
    <w:p w14:paraId="28000000">
      <w:pPr>
        <w:pStyle w:val="Style_3"/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Суровикинского муниципального  района </w:t>
      </w:r>
    </w:p>
    <w:p w14:paraId="29000000">
      <w:pPr>
        <w:pStyle w:val="Style_3"/>
        <w:tabs>
          <w:tab w:leader="none" w:pos="5409" w:val="left"/>
        </w:tabs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 27.11.</w:t>
      </w:r>
      <w:r>
        <w:rPr>
          <w:rFonts w:ascii="Times New Roman" w:hAnsi="Times New Roman"/>
          <w:sz w:val="24"/>
        </w:rPr>
        <w:t>2025</w:t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</w:rPr>
        <w:t xml:space="preserve">  №</w:t>
      </w:r>
      <w:r>
        <w:rPr>
          <w:rFonts w:ascii="Times New Roman" w:hAnsi="Times New Roman"/>
          <w:sz w:val="24"/>
        </w:rPr>
        <w:t xml:space="preserve"> 92</w:t>
      </w:r>
    </w:p>
    <w:p w14:paraId="2A000000">
      <w:pPr>
        <w:pStyle w:val="Style_3"/>
        <w:tabs>
          <w:tab w:leader="none" w:pos="5409" w:val="left"/>
        </w:tabs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2B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2C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ПРОГРАММА </w:t>
      </w:r>
    </w:p>
    <w:p w14:paraId="2D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профилактики рисков причинения вреда (ущерба) охраняемым законом </w:t>
      </w:r>
    </w:p>
    <w:p w14:paraId="2E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ценностям по </w:t>
      </w:r>
      <w:r>
        <w:rPr>
          <w:rFonts w:ascii="Times New Roman" w:hAnsi="Times New Roman"/>
          <w:b w:val="1"/>
          <w:color w:val="000000"/>
          <w:sz w:val="24"/>
        </w:rPr>
        <w:t xml:space="preserve">муниципальному </w:t>
      </w:r>
      <w:r>
        <w:rPr>
          <w:rFonts w:ascii="Times New Roman" w:hAnsi="Times New Roman"/>
          <w:b w:val="1"/>
          <w:sz w:val="24"/>
        </w:rPr>
        <w:t xml:space="preserve">жилищному контролю на территории </w:t>
      </w:r>
    </w:p>
    <w:p w14:paraId="2F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Лобакинского</w:t>
      </w:r>
      <w:r>
        <w:rPr>
          <w:rFonts w:ascii="Times New Roman" w:hAnsi="Times New Roman"/>
          <w:b w:val="1"/>
          <w:sz w:val="24"/>
        </w:rPr>
        <w:t xml:space="preserve"> сельского поселения Суровикинского </w:t>
      </w:r>
      <w:r>
        <w:rPr>
          <w:rFonts w:ascii="Times New Roman" w:hAnsi="Times New Roman"/>
          <w:b w:val="1"/>
          <w:sz w:val="24"/>
        </w:rPr>
        <w:t xml:space="preserve">муниципального </w:t>
      </w:r>
    </w:p>
    <w:p w14:paraId="30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района Волгоградск</w:t>
      </w:r>
      <w:r>
        <w:rPr>
          <w:rFonts w:ascii="Times New Roman" w:hAnsi="Times New Roman"/>
          <w:b w:val="1"/>
          <w:sz w:val="24"/>
        </w:rPr>
        <w:t>ой област</w:t>
      </w:r>
      <w:r>
        <w:rPr>
          <w:rFonts w:ascii="Times New Roman" w:hAnsi="Times New Roman"/>
          <w:b w:val="1"/>
          <w:sz w:val="24"/>
        </w:rPr>
        <w:t xml:space="preserve">и на 2026 </w:t>
      </w:r>
      <w:r>
        <w:rPr>
          <w:rFonts w:ascii="Times New Roman" w:hAnsi="Times New Roman"/>
          <w:b w:val="1"/>
          <w:sz w:val="24"/>
        </w:rPr>
        <w:t>год</w:t>
      </w:r>
    </w:p>
    <w:p w14:paraId="31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32000000">
      <w:pPr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Общие положения</w:t>
      </w:r>
    </w:p>
    <w:p w14:paraId="33000000">
      <w:pPr>
        <w:spacing w:after="0" w:line="240" w:lineRule="auto"/>
        <w:ind w:firstLine="0" w:left="720"/>
        <w:rPr>
          <w:rFonts w:ascii="Times New Roman" w:hAnsi="Times New Roman"/>
          <w:sz w:val="24"/>
        </w:rPr>
      </w:pPr>
    </w:p>
    <w:p w14:paraId="34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Программа профилактики рисков причинения вреда (ущерба) </w:t>
      </w:r>
      <w:r>
        <w:rPr>
          <w:rFonts w:ascii="Times New Roman" w:hAnsi="Times New Roman"/>
          <w:sz w:val="24"/>
        </w:rPr>
        <w:t xml:space="preserve">охраняемым законом </w:t>
      </w:r>
      <w:r>
        <w:rPr>
          <w:rFonts w:ascii="Times New Roman" w:hAnsi="Times New Roman"/>
          <w:sz w:val="24"/>
        </w:rPr>
        <w:t>ценностям по муниципальному жилищному контролю на территории Лобакинского сельского поселения Суровикинского муниципального района Волгоградско</w:t>
      </w:r>
      <w:r>
        <w:rPr>
          <w:rFonts w:ascii="Times New Roman" w:hAnsi="Times New Roman"/>
          <w:sz w:val="24"/>
        </w:rPr>
        <w:t>й области на 2026</w:t>
      </w:r>
      <w:r>
        <w:rPr>
          <w:rFonts w:ascii="Times New Roman" w:hAnsi="Times New Roman"/>
          <w:sz w:val="24"/>
        </w:rPr>
        <w:t xml:space="preserve"> год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(далее - Программа профилактики) разработана д</w:t>
      </w:r>
      <w:r>
        <w:rPr>
          <w:rFonts w:ascii="Times New Roman" w:hAnsi="Times New Roman"/>
          <w:sz w:val="24"/>
        </w:rPr>
        <w:t>ля организации проведения в 2026</w:t>
      </w:r>
      <w:r>
        <w:rPr>
          <w:rFonts w:ascii="Times New Roman" w:hAnsi="Times New Roman"/>
          <w:sz w:val="24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Лобакинского сельского поселения</w:t>
      </w:r>
      <w:r>
        <w:rPr>
          <w:rFonts w:ascii="Times New Roman" w:hAnsi="Times New Roman"/>
          <w:sz w:val="24"/>
        </w:rPr>
        <w:t xml:space="preserve"> Суровикинского муниципального района Волгоградской области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14:paraId="35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1.2. Программа </w:t>
      </w:r>
      <w:r>
        <w:rPr>
          <w:rFonts w:ascii="Times New Roman" w:hAnsi="Times New Roman"/>
          <w:color w:val="000000"/>
          <w:sz w:val="24"/>
        </w:rPr>
        <w:t>п</w:t>
      </w:r>
      <w:r>
        <w:rPr>
          <w:rFonts w:ascii="Times New Roman" w:hAnsi="Times New Roman"/>
          <w:color w:val="000000"/>
          <w:sz w:val="24"/>
        </w:rPr>
        <w:t>рофилактики реализуется в 2026</w:t>
      </w:r>
      <w:r>
        <w:rPr>
          <w:rFonts w:ascii="Times New Roman" w:hAnsi="Times New Roman"/>
          <w:color w:val="000000"/>
          <w:sz w:val="24"/>
        </w:rPr>
        <w:t xml:space="preserve"> году и состоит из </w:t>
      </w:r>
      <w:r>
        <w:rPr>
          <w:rStyle w:val="Style_4_ch"/>
          <w:rFonts w:ascii="Times New Roman" w:hAnsi="Times New Roman"/>
          <w:color w:val="000000"/>
          <w:sz w:val="24"/>
        </w:rPr>
        <w:t>следующих разделов:</w:t>
      </w:r>
    </w:p>
    <w:p w14:paraId="36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Style w:val="Style_4_ch"/>
          <w:rFonts w:ascii="Times New Roman" w:hAnsi="Times New Roman"/>
          <w:color w:val="000000"/>
          <w:sz w:val="24"/>
        </w:rPr>
        <w:t>а)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</w:t>
      </w:r>
      <w:r>
        <w:rPr>
          <w:rStyle w:val="Style_4_ch"/>
          <w:rFonts w:ascii="Times New Roman" w:hAnsi="Times New Roman"/>
          <w:color w:val="000000"/>
          <w:sz w:val="24"/>
        </w:rPr>
        <w:t xml:space="preserve"> на решение которых направлена П</w:t>
      </w:r>
      <w:r>
        <w:rPr>
          <w:rStyle w:val="Style_4_ch"/>
          <w:rFonts w:ascii="Times New Roman" w:hAnsi="Times New Roman"/>
          <w:color w:val="000000"/>
          <w:sz w:val="24"/>
        </w:rPr>
        <w:t>рограмма профилактики</w:t>
      </w:r>
      <w:r>
        <w:rPr>
          <w:rFonts w:ascii="Times New Roman" w:hAnsi="Times New Roman"/>
          <w:color w:val="000000"/>
          <w:sz w:val="24"/>
        </w:rPr>
        <w:t xml:space="preserve"> (далее - аналитическая часть);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37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Style w:val="Style_4_ch"/>
          <w:rFonts w:ascii="Times New Roman" w:hAnsi="Times New Roman"/>
          <w:color w:val="000000"/>
          <w:sz w:val="24"/>
        </w:rPr>
        <w:t>б) цели и задачи реализации П</w:t>
      </w:r>
      <w:r>
        <w:rPr>
          <w:rStyle w:val="Style_4_ch"/>
          <w:rFonts w:ascii="Times New Roman" w:hAnsi="Times New Roman"/>
          <w:color w:val="000000"/>
          <w:sz w:val="24"/>
        </w:rPr>
        <w:t>рограммы профилактики;</w:t>
      </w:r>
    </w:p>
    <w:p w14:paraId="38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Style w:val="Style_4_ch"/>
          <w:rFonts w:ascii="Times New Roman" w:hAnsi="Times New Roman"/>
          <w:color w:val="000000"/>
          <w:sz w:val="24"/>
        </w:rPr>
        <w:t>в) перечень профилактических мероприятий, сроки (периодичность) их проведения;</w:t>
      </w:r>
    </w:p>
    <w:p w14:paraId="39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Style w:val="Style_4_ch"/>
          <w:rFonts w:ascii="Times New Roman" w:hAnsi="Times New Roman"/>
          <w:color w:val="000000"/>
          <w:sz w:val="24"/>
        </w:rPr>
        <w:t>г) показатели ре</w:t>
      </w:r>
      <w:r>
        <w:rPr>
          <w:rStyle w:val="Style_4_ch"/>
          <w:rFonts w:ascii="Times New Roman" w:hAnsi="Times New Roman"/>
          <w:color w:val="000000"/>
          <w:sz w:val="24"/>
        </w:rPr>
        <w:t>зультативности и эффективности П</w:t>
      </w:r>
      <w:r>
        <w:rPr>
          <w:rStyle w:val="Style_4_ch"/>
          <w:rFonts w:ascii="Times New Roman" w:hAnsi="Times New Roman"/>
          <w:color w:val="000000"/>
          <w:sz w:val="24"/>
        </w:rPr>
        <w:t>рограммы профилактики.</w:t>
      </w:r>
    </w:p>
    <w:p w14:paraId="3A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3B000000">
      <w:pPr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</w:t>
      </w:r>
      <w:r>
        <w:rPr>
          <w:rFonts w:ascii="Times New Roman" w:hAnsi="Times New Roman"/>
          <w:b w:val="1"/>
          <w:color w:val="000000"/>
          <w:sz w:val="24"/>
        </w:rPr>
        <w:t xml:space="preserve"> на решение которых направлена П</w:t>
      </w:r>
      <w:r>
        <w:rPr>
          <w:rFonts w:ascii="Times New Roman" w:hAnsi="Times New Roman"/>
          <w:b w:val="1"/>
          <w:color w:val="000000"/>
          <w:sz w:val="24"/>
        </w:rPr>
        <w:t>рограмма профилактики</w:t>
      </w:r>
    </w:p>
    <w:p w14:paraId="3C000000">
      <w:pPr>
        <w:spacing w:after="0" w:line="240" w:lineRule="auto"/>
        <w:ind w:firstLine="0" w:left="720"/>
        <w:rPr>
          <w:rFonts w:ascii="Times New Roman" w:hAnsi="Times New Roman"/>
          <w:color w:val="FB290D"/>
          <w:sz w:val="24"/>
        </w:rPr>
      </w:pPr>
    </w:p>
    <w:p w14:paraId="3D000000">
      <w:pPr>
        <w:spacing w:after="0" w:line="240" w:lineRule="auto"/>
        <w:ind w:firstLine="709"/>
        <w:jc w:val="both"/>
        <w:rPr>
          <w:rFonts w:ascii="Times New Roman" w:hAnsi="Times New Roman"/>
          <w:color w:val="FB290D"/>
          <w:sz w:val="24"/>
        </w:rPr>
      </w:pPr>
      <w:r>
        <w:rPr>
          <w:rFonts w:ascii="Times New Roman" w:hAnsi="Times New Roman"/>
          <w:color w:val="000000"/>
          <w:sz w:val="24"/>
        </w:rPr>
        <w:t>В 2025</w:t>
      </w:r>
      <w:r>
        <w:rPr>
          <w:rFonts w:ascii="Times New Roman" w:hAnsi="Times New Roman"/>
          <w:color w:val="000000"/>
          <w:sz w:val="24"/>
        </w:rPr>
        <w:t xml:space="preserve"> году муниципальный жилищный контроль</w:t>
      </w:r>
      <w:r>
        <w:rPr>
          <w:rFonts w:ascii="Times New Roman" w:hAns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 территории Лобакинского</w:t>
      </w:r>
      <w:r>
        <w:rPr>
          <w:rFonts w:ascii="Times New Roman" w:hAnsi="Times New Roman"/>
          <w:color w:val="000000"/>
          <w:sz w:val="24"/>
        </w:rPr>
        <w:t xml:space="preserve"> сельского поселения</w:t>
      </w:r>
      <w:r>
        <w:rPr>
          <w:rFonts w:ascii="Times New Roman" w:hAnsi="Times New Roman"/>
          <w:color w:val="000000"/>
          <w:sz w:val="24"/>
        </w:rPr>
        <w:t xml:space="preserve"> Суровикинского муниципального района Волгоградской области</w:t>
      </w:r>
      <w:r>
        <w:rPr>
          <w:rFonts w:ascii="Times New Roman" w:hAnsi="Times New Roman"/>
          <w:color w:val="000000"/>
          <w:sz w:val="24"/>
        </w:rPr>
        <w:t xml:space="preserve"> не осуществлялся,</w:t>
      </w:r>
      <w:r>
        <w:rPr>
          <w:rFonts w:ascii="Times New Roman" w:hAnsi="Times New Roman"/>
          <w:color w:val="FB290D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так как продолжают действовать ограничения на проведение плановых и внеплановых проверок хозяйствующих субъектов, предусмотренные </w:t>
      </w:r>
      <w:r>
        <w:rPr>
          <w:rFonts w:ascii="Times New Roman" w:hAnsi="Times New Roman"/>
          <w:color w:val="000000"/>
          <w:sz w:val="24"/>
          <w:highlight w:val="white"/>
        </w:rPr>
        <w:t>Постановлением Правительства Российской Федерации от 10 марта 2022 г. № 336</w:t>
      </w:r>
      <w:r>
        <w:rPr>
          <w:rFonts w:ascii="Times New Roman" w:hAnsi="Times New Roman"/>
          <w:color w:val="000000"/>
          <w:sz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highlight w:val="white"/>
        </w:rPr>
        <w:t xml:space="preserve">"Об особенностях организации и осуществления государственного контроля (надзора), муниципального контроля". </w:t>
      </w:r>
    </w:p>
    <w:p w14:paraId="3E000000">
      <w:pPr>
        <w:spacing w:after="0" w:line="240" w:lineRule="auto"/>
        <w:ind w:firstLine="709"/>
        <w:jc w:val="both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связи с этим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>
        <w:rPr>
          <w:rFonts w:ascii="Times New Roman" w:hAnsi="Times New Roman"/>
          <w:i w:val="1"/>
          <w:color w:val="000000"/>
          <w:sz w:val="24"/>
        </w:rPr>
        <w:t>.</w:t>
      </w:r>
    </w:p>
    <w:p w14:paraId="3F000000">
      <w:pPr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Цел</w:t>
      </w:r>
      <w:r>
        <w:rPr>
          <w:rFonts w:ascii="Times New Roman" w:hAnsi="Times New Roman"/>
          <w:b w:val="1"/>
          <w:color w:val="000000"/>
          <w:sz w:val="24"/>
        </w:rPr>
        <w:t>и и задачи реализации П</w:t>
      </w:r>
      <w:r>
        <w:rPr>
          <w:rFonts w:ascii="Times New Roman" w:hAnsi="Times New Roman"/>
          <w:b w:val="1"/>
          <w:color w:val="000000"/>
          <w:sz w:val="24"/>
        </w:rPr>
        <w:t>рограммы профилактики</w:t>
      </w:r>
    </w:p>
    <w:p w14:paraId="40000000">
      <w:pPr>
        <w:spacing w:after="0" w:line="240" w:lineRule="auto"/>
        <w:ind w:firstLine="0" w:left="720"/>
        <w:rPr>
          <w:rFonts w:ascii="Times New Roman" w:hAnsi="Times New Roman"/>
          <w:color w:val="FB290D"/>
          <w:sz w:val="24"/>
        </w:rPr>
      </w:pPr>
    </w:p>
    <w:p w14:paraId="41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3.1. Целями Программы профилактики являются:</w:t>
      </w:r>
    </w:p>
    <w:p w14:paraId="42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3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б) снижение административной нагрузки на подконтрольные субъекты;</w:t>
      </w:r>
    </w:p>
    <w:p w14:paraId="44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14:paraId="45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14:paraId="46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3.2. Задачами Программы профилактики являются:</w:t>
      </w:r>
    </w:p>
    <w:p w14:paraId="47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14:paraId="48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49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14:paraId="4A000000">
      <w:pPr>
        <w:spacing w:after="0" w:line="240" w:lineRule="auto"/>
        <w:ind w:firstLine="709"/>
        <w:jc w:val="both"/>
        <w:rPr>
          <w:rFonts w:ascii="Times New Roman" w:hAnsi="Times New Roman"/>
          <w:color w:val="FB290D"/>
          <w:sz w:val="24"/>
        </w:rPr>
      </w:pPr>
    </w:p>
    <w:p w14:paraId="4B000000">
      <w:pPr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Перечень профилактических мероприятий, сроки (периодичность) </w:t>
      </w:r>
    </w:p>
    <w:p w14:paraId="4C000000">
      <w:pPr>
        <w:spacing w:after="0" w:line="240" w:lineRule="auto"/>
        <w:ind w:firstLine="0" w:left="720"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их проведения</w:t>
      </w:r>
    </w:p>
    <w:p w14:paraId="4D000000">
      <w:pPr>
        <w:spacing w:after="0" w:line="240" w:lineRule="auto"/>
        <w:ind w:firstLine="0" w:left="720"/>
        <w:rPr>
          <w:rFonts w:ascii="Times New Roman" w:hAnsi="Times New Roman"/>
          <w:color w:val="000000"/>
          <w:sz w:val="24"/>
        </w:rPr>
      </w:pPr>
    </w:p>
    <w:p w14:paraId="4E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4.1. В рамках реализации Программы профилактики осуществляются следующие профилактические мероприятия: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88"/>
        <w:gridCol w:w="4115"/>
        <w:gridCol w:w="2220"/>
        <w:gridCol w:w="2076"/>
      </w:tblGrid>
      <w:tr>
        <w:trPr>
          <w:trHeight w:hRule="atLeast" w:val="360"/>
        </w:trP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 п/п</w:t>
            </w:r>
          </w:p>
        </w:tc>
        <w:tc>
          <w:tcPr>
            <w:tcW w:type="dxa" w:w="4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профилактического мероприятия</w:t>
            </w:r>
          </w:p>
        </w:tc>
        <w:tc>
          <w:tcPr>
            <w:tcW w:type="dxa" w:w="2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 (периодичность) проведения</w:t>
            </w:r>
          </w:p>
        </w:tc>
        <w:tc>
          <w:tcPr>
            <w:tcW w:type="dxa" w:w="2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Структурное подразделение, ответственное за реализацию</w:t>
            </w: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Информирование контролируемых и иных лиц по вопросам соблюдения обязательных требований, включая: </w:t>
            </w:r>
          </w:p>
          <w:p w14:paraId="5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-разработку схем и/или инфографики, содержащей основные требования в визуализированном виде с изложением текста требований;</w:t>
            </w:r>
          </w:p>
          <w:p w14:paraId="5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-размещение </w:t>
            </w:r>
            <w:r>
              <w:rPr>
                <w:rFonts w:ascii="Times New Roman" w:hAnsi="Times New Roman"/>
                <w:color w:val="000000"/>
                <w:sz w:val="24"/>
              </w:rPr>
              <w:t>на официальном сайте администрации Лобакинского сельского поселения Суровикинского муниципального района Волгоградской области в информационно-телекоммуникационной сети Интернет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(далее – официальный сайт) сведений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о порядке досудебного обжалования решений контрольного органа, действий (бездействия) его должностных лиц;</w:t>
            </w:r>
          </w:p>
          <w:p w14:paraId="5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-размещение на официальном сайте исчерпывающего перечня сведений, которые могут запрашиваться контрольным органом у контролируемого лица.  </w:t>
            </w:r>
          </w:p>
        </w:tc>
        <w:tc>
          <w:tcPr>
            <w:tcW w:type="dxa" w:w="2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Постоянно</w:t>
            </w:r>
          </w:p>
        </w:tc>
        <w:tc>
          <w:tcPr>
            <w:tcW w:type="dxa" w:w="2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Администраци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Лобакинского сельского поселения Суровикинского муниципального района Волгоградской области (далее – Администраци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Лобакинского сельского поселения)</w:t>
            </w:r>
          </w:p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00000">
            <w:pPr>
              <w:spacing w:after="0" w:line="240" w:lineRule="auto"/>
              <w:ind w:right="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14:paraId="5D000000">
            <w:pPr>
              <w:tabs>
                <w:tab w:leader="none" w:pos="113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 порядка проведения контрольных мероприятий и обязательного профилактического визита;</w:t>
            </w:r>
          </w:p>
          <w:p w14:paraId="5E000000">
            <w:pPr>
              <w:tabs>
                <w:tab w:leader="none" w:pos="1134" w:val="left"/>
              </w:tabs>
              <w:spacing w:after="0" w:line="240" w:lineRule="auto"/>
              <w:ind w:hanging="39" w:left="39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 периодичности проведения контрольных мероприятий и обязательного профилактического визита;</w:t>
            </w:r>
          </w:p>
          <w:p w14:paraId="5F000000">
            <w:pPr>
              <w:tabs>
                <w:tab w:leader="none" w:pos="113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 порядка принятия решений по итогам контрольных мероприятий;</w:t>
            </w:r>
          </w:p>
          <w:p w14:paraId="60000000">
            <w:pPr>
              <w:tabs>
                <w:tab w:leader="none" w:pos="113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4) порядка обжалования решений контрольного органа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61000000">
            <w:pPr>
              <w:spacing w:after="0" w:line="240" w:lineRule="auto"/>
              <w:ind w:right="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Инспекторы осуществляют консультирование контролируемых лиц и их представителей по вопросам, связанным с организацией и осуществлением муниципального контроля: </w:t>
            </w:r>
          </w:p>
          <w:p w14:paraId="62000000">
            <w:pPr>
              <w:spacing w:after="0" w:line="240" w:lineRule="auto"/>
              <w:ind w:right="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 </w:t>
            </w:r>
          </w:p>
          <w:p w14:paraId="63000000">
            <w:pPr>
              <w:spacing w:after="0" w:line="240" w:lineRule="auto"/>
              <w:ind w:right="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2) посредством размещения на официальном сайте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 </w:t>
            </w:r>
          </w:p>
          <w:p w14:paraId="6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консультирование контролируемых лиц и их представителей осуществляется по вопросам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порядка обжалования решений контрольного органа.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65000000">
            <w:pPr>
              <w:spacing w:after="0" w:line="240" w:lineRule="auto"/>
              <w:ind w:firstLine="0" w:left="38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Контролируемое лицо вправе направить запрос о предоставлении письменного ответа в сроки, установленные Федеральным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"consultantplus://offline/ref=5E6A5980DDC49DEF879D2EC1F223EBC9DB01A1693AC1EF7FF63C704701E48CD1DE1B2C709B4C735C6643BD95F3420E3B41FAB0A6E5258E6Cl8RFI"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законом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 02.05.2006 № 59-ФЗ «О порядке рассмотрения обращений граждан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Федерации».</w:t>
            </w:r>
          </w:p>
        </w:tc>
        <w:tc>
          <w:tcPr>
            <w:tcW w:type="dxa" w:w="2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 обращении лица, нуждающегося в консультировании</w:t>
            </w:r>
          </w:p>
        </w:tc>
        <w:tc>
          <w:tcPr>
            <w:tcW w:type="dxa" w:w="2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Администраци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Лобакинского сельского поселения </w:t>
            </w: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spacing w:after="0" w:line="240" w:lineRule="auto"/>
              <w:ind w:firstLine="567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Профилактический визит проводится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инспектором </w:t>
            </w:r>
            <w:r>
              <w:rPr>
                <w:rFonts w:ascii="Times New Roman" w:hAnsi="Times New Roman"/>
                <w:color w:val="000000"/>
                <w:sz w:val="24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      </w:r>
          </w:p>
        </w:tc>
        <w:tc>
          <w:tcPr>
            <w:tcW w:type="dxa" w:w="2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IV квартал 2026 г. при наличии оснований, предусмотренных законодательством </w:t>
            </w:r>
          </w:p>
        </w:tc>
        <w:tc>
          <w:tcPr>
            <w:tcW w:type="dxa" w:w="2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Администраци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Лобакинского сельского поселения </w:t>
            </w:r>
          </w:p>
        </w:tc>
      </w:tr>
    </w:tbl>
    <w:p w14:paraId="6C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6D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5. Показатели результативности и эффективности </w:t>
      </w:r>
      <w:r>
        <w:rPr>
          <w:rFonts w:ascii="Times New Roman" w:hAnsi="Times New Roman"/>
          <w:b w:val="1"/>
          <w:color w:val="000000"/>
          <w:sz w:val="24"/>
        </w:rPr>
        <w:t>Программы профилактики</w:t>
      </w:r>
    </w:p>
    <w:p w14:paraId="6E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6F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Для оценки результативности и эффективности Программы профилактики используются следующие показатели:</w:t>
      </w:r>
    </w:p>
    <w:p w14:paraId="70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</w:p>
    <w:tbl>
      <w:tblPr>
        <w:tblStyle w:val="Style_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29"/>
        <w:gridCol w:w="6804"/>
        <w:gridCol w:w="1843"/>
      </w:tblGrid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 п/п</w:t>
            </w:r>
          </w:p>
        </w:tc>
        <w:tc>
          <w:tcPr>
            <w:tcW w:type="dxa" w:w="6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type="dxa" w:w="6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</w:t>
            </w:r>
            <w:r>
              <w:rPr>
                <w:rFonts w:ascii="Times New Roman" w:hAnsi="Times New Roman"/>
                <w:color w:val="000000"/>
                <w:sz w:val="24"/>
              </w:rPr>
              <w:t>ерального закона от 31 июля 2020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100 %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type="dxa" w:w="6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Удовлетворенность контрол</w:t>
            </w:r>
            <w:r>
              <w:rPr>
                <w:rFonts w:ascii="Times New Roman" w:hAnsi="Times New Roman"/>
                <w:color w:val="000000"/>
                <w:sz w:val="24"/>
              </w:rPr>
              <w:t>ируемых лиц и их представителей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консультированием контрольного  органа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100 % от числа обратившихся</w:t>
            </w:r>
          </w:p>
        </w:tc>
      </w:tr>
    </w:tbl>
    <w:p w14:paraId="7A000000">
      <w:pPr>
        <w:ind/>
        <w:jc w:val="center"/>
        <w:rPr>
          <w:rFonts w:ascii="Times New Roman" w:hAnsi="Times New Roman"/>
          <w:b w:val="1"/>
          <w:color w:val="FB290D"/>
          <w:sz w:val="24"/>
        </w:rPr>
      </w:pPr>
    </w:p>
    <w:sectPr>
      <w:pgSz w:h="16848" w:w="11908"/>
      <w:pgMar w:bottom="850" w:footer="708" w:gutter="0" w:header="708" w:left="1701" w:right="1134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2"/>
      <w:numFmt w:val="decimal"/>
      <w:lvlText w:val="%1."/>
      <w:lvlJc w:val="left"/>
      <w:pPr>
        <w:ind w:hanging="360" w:left="1356"/>
      </w:pPr>
      <w:rPr>
        <w:color w:val="000000"/>
      </w:rPr>
    </w:lvl>
    <w:lvl w:ilvl="1">
      <w:start w:val="1"/>
      <w:numFmt w:val="lowerLetter"/>
      <w:lvlText w:val="%2."/>
      <w:lvlJc w:val="left"/>
      <w:pPr>
        <w:ind w:hanging="360" w:left="2076"/>
      </w:pPr>
    </w:lvl>
    <w:lvl w:ilvl="2">
      <w:start w:val="1"/>
      <w:numFmt w:val="lowerRoman"/>
      <w:lvlText w:val="%3."/>
      <w:lvlJc w:val="right"/>
      <w:pPr>
        <w:ind w:hanging="180" w:left="2796"/>
      </w:pPr>
    </w:lvl>
    <w:lvl w:ilvl="3">
      <w:start w:val="1"/>
      <w:numFmt w:val="decimal"/>
      <w:lvlText w:val="%4."/>
      <w:lvlJc w:val="left"/>
      <w:pPr>
        <w:ind w:hanging="360" w:left="3516"/>
      </w:pPr>
    </w:lvl>
    <w:lvl w:ilvl="4">
      <w:start w:val="1"/>
      <w:numFmt w:val="lowerLetter"/>
      <w:lvlText w:val="%5."/>
      <w:lvlJc w:val="left"/>
      <w:pPr>
        <w:ind w:hanging="360" w:left="4236"/>
      </w:pPr>
    </w:lvl>
    <w:lvl w:ilvl="5">
      <w:start w:val="1"/>
      <w:numFmt w:val="lowerRoman"/>
      <w:lvlText w:val="%6."/>
      <w:lvlJc w:val="right"/>
      <w:pPr>
        <w:ind w:hanging="180" w:left="4956"/>
      </w:pPr>
    </w:lvl>
    <w:lvl w:ilvl="6">
      <w:start w:val="1"/>
      <w:numFmt w:val="decimal"/>
      <w:lvlText w:val="%7."/>
      <w:lvlJc w:val="left"/>
      <w:pPr>
        <w:ind w:hanging="360" w:left="5676"/>
      </w:pPr>
    </w:lvl>
    <w:lvl w:ilvl="7">
      <w:start w:val="1"/>
      <w:numFmt w:val="lowerLetter"/>
      <w:lvlText w:val="%8."/>
      <w:lvlJc w:val="left"/>
      <w:pPr>
        <w:ind w:hanging="360" w:left="6396"/>
      </w:pPr>
    </w:lvl>
    <w:lvl w:ilvl="8">
      <w:start w:val="1"/>
      <w:numFmt w:val="lowerRoman"/>
      <w:lvlText w:val="%9."/>
      <w:lvlJc w:val="right"/>
      <w:pPr>
        <w:ind w:hanging="180" w:left="7116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5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5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Normal (Web)"/>
    <w:basedOn w:val="Style_5"/>
    <w:link w:val="Style_1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5_ch"/>
    <w:link w:val="Style_10"/>
    <w:rPr>
      <w:rFonts w:ascii="Times New Roman" w:hAnsi="Times New Roman"/>
      <w:sz w:val="24"/>
    </w:rPr>
  </w:style>
  <w:style w:styleId="Style_11" w:type="paragraph">
    <w:name w:val="heading 3"/>
    <w:basedOn w:val="Style_5"/>
    <w:link w:val="Style_11_ch"/>
    <w:uiPriority w:val="9"/>
    <w:qFormat/>
    <w:pPr>
      <w:spacing w:afterAutospacing="on" w:beforeAutospacing="on" w:line="240" w:lineRule="auto"/>
      <w:ind/>
      <w:outlineLvl w:val="2"/>
    </w:pPr>
    <w:rPr>
      <w:rFonts w:ascii="Times New Roman" w:hAnsi="Times New Roman"/>
      <w:b w:val="1"/>
      <w:sz w:val="27"/>
    </w:rPr>
  </w:style>
  <w:style w:styleId="Style_11_ch" w:type="character">
    <w:name w:val="heading 3"/>
    <w:basedOn w:val="Style_5_ch"/>
    <w:link w:val="Style_11"/>
    <w:rPr>
      <w:rFonts w:ascii="Times New Roman" w:hAnsi="Times New Roman"/>
      <w:b w:val="1"/>
      <w:sz w:val="27"/>
    </w:rPr>
  </w:style>
  <w:style w:styleId="Style_4" w:type="paragraph">
    <w:name w:val="Обычный1"/>
    <w:link w:val="Style_4_ch"/>
    <w:rPr>
      <w:rFonts w:ascii="XO Thames" w:hAnsi="XO Thames"/>
      <w:sz w:val="24"/>
    </w:rPr>
  </w:style>
  <w:style w:styleId="Style_4_ch" w:type="character">
    <w:name w:val="Обычный1"/>
    <w:link w:val="Style_4"/>
    <w:rPr>
      <w:rFonts w:ascii="XO Thames" w:hAnsi="XO Thames"/>
      <w:sz w:val="24"/>
    </w:rPr>
  </w:style>
  <w:style w:styleId="Style_12" w:type="paragraph">
    <w:name w:val="footer"/>
    <w:basedOn w:val="Style_5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5_ch"/>
    <w:link w:val="Style_12"/>
  </w:style>
  <w:style w:styleId="Style_13" w:type="paragraph">
    <w:name w:val="Balloon Text"/>
    <w:basedOn w:val="Style_5"/>
    <w:link w:val="Style_13_ch"/>
    <w:pPr>
      <w:spacing w:after="0" w:line="240" w:lineRule="auto"/>
      <w:ind/>
    </w:pPr>
    <w:rPr>
      <w:rFonts w:ascii="Segoe UI" w:hAnsi="Segoe UI"/>
      <w:sz w:val="18"/>
    </w:rPr>
  </w:style>
  <w:style w:styleId="Style_13_ch" w:type="character">
    <w:name w:val="Balloon Text"/>
    <w:basedOn w:val="Style_5_ch"/>
    <w:link w:val="Style_13"/>
    <w:rPr>
      <w:rFonts w:ascii="Segoe UI" w:hAnsi="Segoe UI"/>
      <w:sz w:val="18"/>
    </w:rPr>
  </w:style>
  <w:style w:styleId="Style_14" w:type="paragraph">
    <w:name w:val="toc 3"/>
    <w:next w:val="Style_5"/>
    <w:link w:val="Style_14_ch"/>
    <w:uiPriority w:val="39"/>
    <w:pPr>
      <w:ind w:firstLine="0" w:left="400"/>
    </w:pPr>
  </w:style>
  <w:style w:styleId="Style_14_ch" w:type="character">
    <w:name w:val="toc 3"/>
    <w:link w:val="Style_14"/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5_ch" w:type="character">
    <w:name w:val="heading 5"/>
    <w:link w:val="Style_15"/>
    <w:rPr>
      <w:rFonts w:ascii="XO Thames" w:hAnsi="XO Thames"/>
      <w:b w:val="1"/>
      <w:color w:val="000000"/>
      <w:sz w:val="22"/>
    </w:rPr>
  </w:style>
  <w:style w:styleId="Style_16" w:type="paragraph">
    <w:name w:val="heading 1"/>
    <w:basedOn w:val="Style_5"/>
    <w:link w:val="Style_16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6_ch" w:type="character">
    <w:name w:val="heading 1"/>
    <w:basedOn w:val="Style_5_ch"/>
    <w:link w:val="Style_16"/>
    <w:rPr>
      <w:rFonts w:ascii="Times New Roman" w:hAnsi="Times New Roman"/>
      <w:b w:val="1"/>
      <w:sz w:val="48"/>
    </w:rPr>
  </w:style>
  <w:style w:styleId="Style_17" w:type="paragraph">
    <w:name w:val="header"/>
    <w:basedOn w:val="Style_5"/>
    <w:link w:val="Style_17_ch"/>
    <w:pPr>
      <w:tabs>
        <w:tab w:leader="none" w:pos="4677" w:val="center"/>
        <w:tab w:leader="none" w:pos="9355" w:val="right"/>
      </w:tabs>
      <w:ind/>
    </w:pPr>
  </w:style>
  <w:style w:styleId="Style_17_ch" w:type="character">
    <w:name w:val="header"/>
    <w:basedOn w:val="Style_5_ch"/>
    <w:link w:val="Style_17"/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/>
      <w:jc w:val="left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ind w:firstLine="0" w:left="0"/>
    </w:pPr>
    <w:rPr>
      <w:rFonts w:ascii="XO Thames" w:hAnsi="XO Thames"/>
      <w:b w:val="1"/>
    </w:rPr>
  </w:style>
  <w:style w:styleId="Style_20_ch" w:type="character">
    <w:name w:val="toc 1"/>
    <w:link w:val="Style_20"/>
    <w:rPr>
      <w:rFonts w:ascii="XO Thames" w:hAnsi="XO Thames"/>
      <w:b w:val="1"/>
    </w:rPr>
  </w:style>
  <w:style w:styleId="Style_21" w:type="paragraph">
    <w:name w:val="Header and Footer"/>
    <w:link w:val="Style_21_ch"/>
    <w:pPr>
      <w:spacing w:line="360" w:lineRule="auto"/>
      <w:ind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5"/>
    <w:link w:val="Style_22_ch"/>
    <w:uiPriority w:val="39"/>
    <w:pPr>
      <w:ind w:firstLine="0" w:left="1600"/>
    </w:pPr>
  </w:style>
  <w:style w:styleId="Style_22_ch" w:type="character">
    <w:name w:val="toc 9"/>
    <w:link w:val="Style_22"/>
  </w:style>
  <w:style w:styleId="Style_23" w:type="paragraph">
    <w:name w:val="Основной текст (2) + 8;5 pt"/>
    <w:link w:val="Style_23_ch"/>
    <w:rPr>
      <w:rFonts w:ascii="Times New Roman" w:hAnsi="Times New Roman"/>
      <w:color w:val="000000"/>
      <w:spacing w:val="0"/>
      <w:sz w:val="17"/>
      <w:highlight w:val="white"/>
      <w:u w:val="none"/>
    </w:rPr>
  </w:style>
  <w:style w:styleId="Style_23_ch" w:type="character">
    <w:name w:val="Основной текст (2) + 8;5 pt"/>
    <w:link w:val="Style_23"/>
    <w:rPr>
      <w:rFonts w:ascii="Times New Roman" w:hAnsi="Times New Roman"/>
      <w:color w:val="000000"/>
      <w:spacing w:val="0"/>
      <w:sz w:val="17"/>
      <w:highlight w:val="white"/>
      <w:u w:val="none"/>
    </w:rPr>
  </w:style>
  <w:style w:styleId="Style_24" w:type="paragraph">
    <w:name w:val="toc 8"/>
    <w:next w:val="Style_5"/>
    <w:link w:val="Style_24_ch"/>
    <w:uiPriority w:val="39"/>
    <w:pPr>
      <w:ind w:firstLine="0" w:left="1400"/>
    </w:pPr>
  </w:style>
  <w:style w:styleId="Style_24_ch" w:type="character">
    <w:name w:val="toc 8"/>
    <w:link w:val="Style_24"/>
  </w:style>
  <w:style w:styleId="Style_2" w:type="paragraph">
    <w:name w:val="No Spacing"/>
    <w:link w:val="Style_2_ch"/>
    <w:rPr>
      <w:sz w:val="22"/>
    </w:rPr>
  </w:style>
  <w:style w:styleId="Style_2_ch" w:type="character">
    <w:name w:val="No Spacing"/>
    <w:link w:val="Style_2"/>
    <w:rPr>
      <w:sz w:val="22"/>
    </w:rPr>
  </w:style>
  <w:style w:styleId="Style_25" w:type="paragraph">
    <w:name w:val="toc 5"/>
    <w:next w:val="Style_5"/>
    <w:link w:val="Style_25_ch"/>
    <w:uiPriority w:val="39"/>
    <w:pPr>
      <w:ind w:firstLine="0" w:left="800"/>
    </w:pPr>
  </w:style>
  <w:style w:styleId="Style_25_ch" w:type="character">
    <w:name w:val="toc 5"/>
    <w:link w:val="Style_25"/>
  </w:style>
  <w:style w:styleId="Style_26" w:type="paragraph">
    <w:name w:val="List Paragraph"/>
    <w:basedOn w:val="Style_5"/>
    <w:link w:val="Style_26_ch"/>
    <w:pPr>
      <w:ind w:firstLine="0" w:left="720"/>
      <w:contextualSpacing w:val="1"/>
    </w:pPr>
    <w:rPr>
      <w:rFonts w:ascii="Calibri" w:hAnsi="Calibri"/>
    </w:rPr>
  </w:style>
  <w:style w:styleId="Style_26_ch" w:type="character">
    <w:name w:val="List Paragraph"/>
    <w:basedOn w:val="Style_5_ch"/>
    <w:link w:val="Style_26"/>
    <w:rPr>
      <w:rFonts w:ascii="Calibri" w:hAnsi="Calibri"/>
    </w:rPr>
  </w:style>
  <w:style w:styleId="Style_27" w:type="paragraph">
    <w:name w:val="Subtitle"/>
    <w:next w:val="Style_5"/>
    <w:link w:val="Style_27_ch"/>
    <w:uiPriority w:val="11"/>
    <w:qFormat/>
    <w:rPr>
      <w:rFonts w:ascii="XO Thames" w:hAnsi="XO Thames"/>
      <w:i w:val="1"/>
      <w:color w:val="616161"/>
      <w:sz w:val="24"/>
    </w:rPr>
  </w:style>
  <w:style w:styleId="Style_27_ch" w:type="character">
    <w:name w:val="Subtitle"/>
    <w:link w:val="Style_27"/>
    <w:rPr>
      <w:rFonts w:ascii="XO Thames" w:hAnsi="XO Thames"/>
      <w:i w:val="1"/>
      <w:color w:val="616161"/>
      <w:sz w:val="24"/>
    </w:rPr>
  </w:style>
  <w:style w:styleId="Style_28" w:type="paragraph">
    <w:name w:val="toc 10"/>
    <w:next w:val="Style_5"/>
    <w:link w:val="Style_28_ch"/>
    <w:uiPriority w:val="39"/>
    <w:pPr>
      <w:ind w:firstLine="0" w:left="1800"/>
    </w:pPr>
  </w:style>
  <w:style w:styleId="Style_28_ch" w:type="character">
    <w:name w:val="toc 10"/>
    <w:link w:val="Style_28"/>
  </w:style>
  <w:style w:styleId="Style_29" w:type="paragraph">
    <w:name w:val="Title"/>
    <w:next w:val="Style_5"/>
    <w:link w:val="Style_29_ch"/>
    <w:uiPriority w:val="10"/>
    <w:qFormat/>
    <w:rPr>
      <w:rFonts w:ascii="XO Thames" w:hAnsi="XO Thames"/>
      <w:b w:val="1"/>
      <w:sz w:val="52"/>
    </w:rPr>
  </w:style>
  <w:style w:styleId="Style_29_ch" w:type="character">
    <w:name w:val="Title"/>
    <w:link w:val="Style_29"/>
    <w:rPr>
      <w:rFonts w:ascii="XO Thames" w:hAnsi="XO Thames"/>
      <w:b w:val="1"/>
      <w:sz w:val="52"/>
    </w:rPr>
  </w:style>
  <w:style w:styleId="Style_30" w:type="paragraph">
    <w:name w:val="heading 4"/>
    <w:next w:val="Style_5"/>
    <w:link w:val="Style_3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0_ch" w:type="character">
    <w:name w:val="heading 4"/>
    <w:link w:val="Style_30"/>
    <w:rPr>
      <w:rFonts w:ascii="XO Thames" w:hAnsi="XO Thames"/>
      <w:b w:val="1"/>
      <w:color w:val="595959"/>
      <w:sz w:val="26"/>
    </w:rPr>
  </w:style>
  <w:style w:styleId="Style_31" w:type="paragraph">
    <w:name w:val="Default Paragraph Font"/>
    <w:link w:val="Style_31_ch"/>
  </w:style>
  <w:style w:styleId="Style_31_ch" w:type="character">
    <w:name w:val="Default Paragraph Font"/>
    <w:link w:val="Style_31"/>
  </w:style>
  <w:style w:styleId="Style_32" w:type="paragraph">
    <w:name w:val="heading 2"/>
    <w:basedOn w:val="Style_5"/>
    <w:link w:val="Style_32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32_ch" w:type="character">
    <w:name w:val="heading 2"/>
    <w:basedOn w:val="Style_5_ch"/>
    <w:link w:val="Style_32"/>
    <w:rPr>
      <w:rFonts w:ascii="Times New Roman" w:hAnsi="Times New Roman"/>
      <w:b w:val="1"/>
      <w:sz w:val="36"/>
    </w:rPr>
  </w:style>
  <w:style w:styleId="Style_3" w:type="paragraph">
    <w:name w:val="ConsPlusNormal"/>
    <w:link w:val="Style_3_ch"/>
    <w:rPr>
      <w:rFonts w:ascii="Arial" w:hAnsi="Arial"/>
      <w:sz w:val="22"/>
    </w:rPr>
  </w:style>
  <w:style w:styleId="Style_3_ch" w:type="character">
    <w:name w:val="ConsPlusNormal"/>
    <w:link w:val="Style_3"/>
    <w:rPr>
      <w:rFonts w:ascii="Arial" w:hAnsi="Arial"/>
      <w:sz w:val="22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2025-11-26T11:10:06Z</dcterms:modified>
</cp:coreProperties>
</file>